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F330A" w14:textId="77777777" w:rsidR="00264ED1" w:rsidRPr="00264ED1" w:rsidRDefault="00264ED1" w:rsidP="00264ED1">
      <w:pPr>
        <w:spacing w:before="240" w:after="240"/>
        <w:rPr>
          <w:rFonts w:ascii="Times New Roman" w:eastAsia="Times New Roman" w:hAnsi="Times New Roman" w:cs="Times New Roman"/>
          <w:color w:val="000000"/>
        </w:rPr>
      </w:pPr>
      <w:r w:rsidRPr="00264ED1">
        <w:rPr>
          <w:rFonts w:ascii="Arial" w:eastAsia="Times New Roman" w:hAnsi="Arial" w:cs="Arial"/>
          <w:color w:val="000000"/>
          <w:sz w:val="22"/>
          <w:szCs w:val="22"/>
        </w:rPr>
        <w:t>ARTICLE III, SECTION 4. Nominations and Elections of Board of Directors.</w:t>
      </w:r>
    </w:p>
    <w:p w14:paraId="50F5C4BF" w14:textId="77777777" w:rsidR="00264ED1" w:rsidRPr="00264ED1" w:rsidRDefault="00264ED1" w:rsidP="00942D2B">
      <w:pPr>
        <w:spacing w:line="360" w:lineRule="auto"/>
        <w:ind w:left="820" w:right="-90"/>
        <w:rPr>
          <w:rFonts w:ascii="Times New Roman" w:eastAsia="Times New Roman" w:hAnsi="Times New Roman" w:cs="Times New Roman"/>
          <w:color w:val="000000"/>
        </w:rPr>
      </w:pPr>
      <w:r w:rsidRPr="00264ED1">
        <w:rPr>
          <w:rFonts w:ascii="Arial" w:eastAsia="Times New Roman" w:hAnsi="Arial" w:cs="Arial"/>
          <w:color w:val="000000"/>
          <w:sz w:val="22"/>
          <w:szCs w:val="22"/>
        </w:rPr>
        <w:t>III -4a. Three Directors shall be elected annually through a general election by MSSCA Professional and Retired members held in accordance with MSSCA Policies and procedures that address Nominations and Elections.</w:t>
      </w:r>
    </w:p>
    <w:p w14:paraId="7F89C37A" w14:textId="77777777" w:rsidR="00264ED1" w:rsidRPr="00264ED1" w:rsidRDefault="00264ED1" w:rsidP="00942D2B">
      <w:pPr>
        <w:spacing w:line="360" w:lineRule="auto"/>
        <w:ind w:left="820" w:right="240"/>
        <w:rPr>
          <w:rFonts w:ascii="Times New Roman" w:eastAsia="Times New Roman" w:hAnsi="Times New Roman" w:cs="Times New Roman"/>
          <w:color w:val="000000"/>
        </w:rPr>
      </w:pPr>
      <w:r w:rsidRPr="00264ED1">
        <w:rPr>
          <w:rFonts w:ascii="Arial" w:eastAsia="Times New Roman" w:hAnsi="Arial" w:cs="Arial"/>
          <w:color w:val="000000"/>
          <w:sz w:val="22"/>
          <w:szCs w:val="22"/>
        </w:rPr>
        <w:t>III -4b. Candidates must have been practicing school counselors for at least three years on the due date for the submission of candidate applications.</w:t>
      </w:r>
    </w:p>
    <w:p w14:paraId="631D1555" w14:textId="77777777" w:rsidR="00264ED1" w:rsidRPr="00264ED1" w:rsidRDefault="00264ED1" w:rsidP="00942D2B">
      <w:pPr>
        <w:spacing w:line="360" w:lineRule="auto"/>
        <w:ind w:left="820" w:right="240"/>
        <w:rPr>
          <w:rFonts w:ascii="Times New Roman" w:eastAsia="Times New Roman" w:hAnsi="Times New Roman" w:cs="Times New Roman"/>
          <w:color w:val="000000"/>
        </w:rPr>
      </w:pPr>
      <w:r w:rsidRPr="00264ED1">
        <w:rPr>
          <w:rFonts w:ascii="Arial" w:eastAsia="Times New Roman" w:hAnsi="Arial" w:cs="Arial"/>
          <w:color w:val="000000"/>
          <w:sz w:val="22"/>
          <w:szCs w:val="22"/>
        </w:rPr>
        <w:t>III -4c. Candidates must hold a valid school counselor license or certificate issued by a state department of education or equivalent state or federal agency on the due date for the submission of candidate applications.</w:t>
      </w:r>
    </w:p>
    <w:p w14:paraId="6DC83B03" w14:textId="77777777" w:rsidR="00264ED1" w:rsidRPr="00264ED1" w:rsidRDefault="00264ED1" w:rsidP="00942D2B">
      <w:pPr>
        <w:spacing w:line="360" w:lineRule="auto"/>
        <w:ind w:left="820" w:right="240"/>
        <w:rPr>
          <w:rFonts w:ascii="Times New Roman" w:eastAsia="Times New Roman" w:hAnsi="Times New Roman" w:cs="Times New Roman"/>
          <w:color w:val="000000"/>
        </w:rPr>
      </w:pPr>
      <w:r w:rsidRPr="00264ED1">
        <w:rPr>
          <w:rFonts w:ascii="Arial" w:eastAsia="Times New Roman" w:hAnsi="Arial" w:cs="Arial"/>
          <w:color w:val="000000"/>
          <w:sz w:val="22"/>
          <w:szCs w:val="22"/>
        </w:rPr>
        <w:t>III -4d. Candidates must be MSSCA Professional or Retired Members and must have been an ASCA Professional or Retired Member for at least the three years immediately preceding the due date for the submission of candidate applications.</w:t>
      </w:r>
    </w:p>
    <w:p w14:paraId="358CD9D4" w14:textId="77777777" w:rsidR="00264ED1" w:rsidRPr="00264ED1" w:rsidRDefault="00264ED1" w:rsidP="00942D2B">
      <w:pPr>
        <w:spacing w:line="360" w:lineRule="auto"/>
        <w:ind w:left="820" w:right="400"/>
        <w:rPr>
          <w:rFonts w:ascii="Times New Roman" w:eastAsia="Times New Roman" w:hAnsi="Times New Roman" w:cs="Times New Roman"/>
          <w:color w:val="000000"/>
        </w:rPr>
      </w:pPr>
      <w:r w:rsidRPr="00180571">
        <w:rPr>
          <w:rFonts w:ascii="Arial" w:eastAsia="Times New Roman" w:hAnsi="Arial" w:cs="Arial"/>
          <w:color w:val="000000"/>
          <w:sz w:val="22"/>
          <w:szCs w:val="22"/>
        </w:rPr>
        <w:t>III -4e. Candidates are encouraged to complete ASCA leadership training no more than five years before the due date for the submission of candidate applications.</w:t>
      </w:r>
    </w:p>
    <w:p w14:paraId="778D57AE" w14:textId="77777777" w:rsidR="00264ED1" w:rsidRPr="00264ED1" w:rsidRDefault="00264ED1" w:rsidP="00942D2B">
      <w:pPr>
        <w:spacing w:line="360" w:lineRule="auto"/>
        <w:ind w:left="820" w:right="180"/>
        <w:rPr>
          <w:rFonts w:ascii="Times New Roman" w:eastAsia="Times New Roman" w:hAnsi="Times New Roman" w:cs="Times New Roman"/>
          <w:color w:val="000000"/>
        </w:rPr>
      </w:pPr>
      <w:r w:rsidRPr="00264ED1">
        <w:rPr>
          <w:rFonts w:ascii="Arial" w:eastAsia="Times New Roman" w:hAnsi="Arial" w:cs="Arial"/>
          <w:color w:val="000000"/>
          <w:sz w:val="22"/>
          <w:szCs w:val="22"/>
        </w:rPr>
        <w:t>III -4f. Candidates for the Board of Directors shall meet additional qualifications required by MSSCA policies and procedures that address Nominations and Elections.</w:t>
      </w:r>
    </w:p>
    <w:p w14:paraId="04699ADC" w14:textId="77777777" w:rsidR="00264ED1" w:rsidRPr="00264ED1" w:rsidRDefault="00264ED1" w:rsidP="00942D2B">
      <w:pPr>
        <w:spacing w:line="360" w:lineRule="auto"/>
        <w:ind w:left="820" w:right="180"/>
        <w:rPr>
          <w:rFonts w:ascii="Times New Roman" w:eastAsia="Times New Roman" w:hAnsi="Times New Roman" w:cs="Times New Roman"/>
          <w:color w:val="000000"/>
        </w:rPr>
      </w:pPr>
      <w:r w:rsidRPr="00264ED1">
        <w:rPr>
          <w:rFonts w:ascii="Arial" w:eastAsia="Times New Roman" w:hAnsi="Arial" w:cs="Arial"/>
          <w:color w:val="000000"/>
          <w:sz w:val="22"/>
          <w:szCs w:val="22"/>
        </w:rPr>
        <w:t>III -4g. Candidates whose eligibility changes at any time during the election process must notify the Nominations and Elections Committee Chair.</w:t>
      </w:r>
    </w:p>
    <w:p w14:paraId="36B1A62B" w14:textId="7059577B" w:rsidR="003915CF" w:rsidRPr="00942D2B" w:rsidRDefault="00180571" w:rsidP="00942D2B">
      <w:pPr>
        <w:spacing w:line="360" w:lineRule="auto"/>
        <w:ind w:left="820" w:right="180"/>
        <w:rPr>
          <w:rFonts w:ascii="Times New Roman" w:eastAsia="Times New Roman" w:hAnsi="Times New Roman" w:cs="Times New Roman"/>
          <w:color w:val="000000"/>
        </w:rPr>
      </w:pPr>
    </w:p>
    <w:sectPr w:rsidR="003915CF" w:rsidRPr="00942D2B" w:rsidSect="00F2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D1"/>
    <w:rsid w:val="00180571"/>
    <w:rsid w:val="0020466F"/>
    <w:rsid w:val="00264ED1"/>
    <w:rsid w:val="00315CEA"/>
    <w:rsid w:val="00340436"/>
    <w:rsid w:val="00942D2B"/>
    <w:rsid w:val="00F2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1126F"/>
  <w14:defaultImageDpi w14:val="32767"/>
  <w15:chartTrackingRefBased/>
  <w15:docId w15:val="{AEC7F273-F32E-8645-A2FC-8B043C00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9940">
      <w:bodyDiv w:val="1"/>
      <w:marLeft w:val="0"/>
      <w:marRight w:val="0"/>
      <w:marTop w:val="0"/>
      <w:marBottom w:val="0"/>
      <w:divBdr>
        <w:top w:val="none" w:sz="0" w:space="0" w:color="auto"/>
        <w:left w:val="none" w:sz="0" w:space="0" w:color="auto"/>
        <w:bottom w:val="none" w:sz="0" w:space="0" w:color="auto"/>
        <w:right w:val="none" w:sz="0" w:space="0" w:color="auto"/>
      </w:divBdr>
    </w:div>
    <w:div w:id="3198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Clifton</dc:creator>
  <cp:keywords/>
  <dc:description/>
  <cp:lastModifiedBy>Belinda Clifton</cp:lastModifiedBy>
  <cp:revision>3</cp:revision>
  <dcterms:created xsi:type="dcterms:W3CDTF">2022-01-17T21:06:00Z</dcterms:created>
  <dcterms:modified xsi:type="dcterms:W3CDTF">2022-01-18T21:44:00Z</dcterms:modified>
</cp:coreProperties>
</file>